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B1" w:rsidRPr="00105431" w:rsidRDefault="00295DB1" w:rsidP="00295DB1">
      <w:pPr>
        <w:spacing w:after="200"/>
        <w:jc w:val="right"/>
        <w:rPr>
          <w:rFonts w:ascii="Calibri" w:hAnsi="Calibri"/>
          <w:color w:val="000000"/>
          <w:lang w:val="es-CR" w:eastAsia="es-CR"/>
        </w:rPr>
      </w:pPr>
    </w:p>
    <w:p w:rsidR="00790748" w:rsidRDefault="00671EAC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6"/>
          <w:lang w:val="es-CR" w:eastAsia="es-CR"/>
        </w:rPr>
      </w:pPr>
      <w:r w:rsidRPr="00790748">
        <w:rPr>
          <w:rFonts w:ascii="Calibri" w:hAnsi="Calibri"/>
          <w:b/>
          <w:sz w:val="36"/>
          <w:szCs w:val="36"/>
          <w:lang w:val="es-CR" w:eastAsia="es-CR"/>
        </w:rPr>
        <w:t xml:space="preserve">Estudiantes de colegios técnicos podrán </w:t>
      </w:r>
    </w:p>
    <w:p w:rsidR="0073078D" w:rsidRPr="00790748" w:rsidRDefault="00671EAC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6"/>
          <w:lang w:val="es-CR" w:eastAsia="es-CR"/>
        </w:rPr>
      </w:pPr>
      <w:r w:rsidRPr="00790748">
        <w:rPr>
          <w:rFonts w:ascii="Calibri" w:hAnsi="Calibri"/>
          <w:b/>
          <w:sz w:val="36"/>
          <w:szCs w:val="36"/>
          <w:lang w:val="es-CR" w:eastAsia="es-CR"/>
        </w:rPr>
        <w:t>insertarse en el mercado de seguros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261E0E" w:rsidRPr="00261E0E" w:rsidRDefault="00F229CF" w:rsidP="00F229C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20"/>
          <w:szCs w:val="20"/>
          <w:lang w:val="es-CR" w:eastAsia="es-CR"/>
        </w:rPr>
      </w:pPr>
      <w:r>
        <w:rPr>
          <w:rFonts w:ascii="Calibri" w:hAnsi="Calibri"/>
          <w:i/>
          <w:sz w:val="20"/>
          <w:szCs w:val="20"/>
          <w:lang w:val="es-CR" w:eastAsia="es-CR"/>
        </w:rPr>
        <w:t xml:space="preserve">Plan piloto iniciará con </w:t>
      </w:r>
      <w:r w:rsidR="005C6BA8">
        <w:rPr>
          <w:rFonts w:ascii="Calibri" w:hAnsi="Calibri"/>
          <w:i/>
          <w:sz w:val="20"/>
          <w:szCs w:val="20"/>
          <w:lang w:val="es-CR" w:eastAsia="es-CR"/>
        </w:rPr>
        <w:t>10</w:t>
      </w:r>
      <w:r>
        <w:rPr>
          <w:rFonts w:ascii="Calibri" w:hAnsi="Calibri"/>
          <w:i/>
          <w:sz w:val="20"/>
          <w:szCs w:val="20"/>
          <w:lang w:val="es-CR" w:eastAsia="es-CR"/>
        </w:rPr>
        <w:t xml:space="preserve"> colegios</w:t>
      </w:r>
    </w:p>
    <w:p w:rsidR="00607547" w:rsidRPr="00261E0E" w:rsidRDefault="00F229CF" w:rsidP="00F229C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20"/>
          <w:szCs w:val="20"/>
          <w:lang w:val="es-CR" w:eastAsia="es-CR"/>
        </w:rPr>
      </w:pPr>
      <w:r>
        <w:rPr>
          <w:rFonts w:ascii="Calibri" w:hAnsi="Calibri"/>
          <w:i/>
          <w:sz w:val="20"/>
          <w:szCs w:val="20"/>
          <w:lang w:val="es-CR" w:eastAsia="es-CR"/>
        </w:rPr>
        <w:t>Funcionarios de la Sugese capacitaron a 30 profesores</w:t>
      </w:r>
    </w:p>
    <w:p w:rsidR="00607BD0" w:rsidRPr="00105431" w:rsidRDefault="00607BD0" w:rsidP="0097208C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DA2B94" w:rsidRPr="00105431" w:rsidRDefault="00C00873" w:rsidP="00740724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0"/>
          <w:szCs w:val="20"/>
          <w:lang w:val="es-CR" w:eastAsia="es-CR"/>
        </w:rPr>
      </w:pPr>
      <w:r>
        <w:rPr>
          <w:rFonts w:ascii="Calibri" w:hAnsi="Calibri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64135</wp:posOffset>
                </wp:positionV>
                <wp:extent cx="1477010" cy="1969135"/>
                <wp:effectExtent l="12065" t="12065" r="6350" b="9525"/>
                <wp:wrapTight wrapText="bothSides">
                  <wp:wrapPolygon edited="0">
                    <wp:start x="-139" y="-104"/>
                    <wp:lineTo x="-139" y="21496"/>
                    <wp:lineTo x="21739" y="21496"/>
                    <wp:lineTo x="21739" y="-104"/>
                    <wp:lineTo x="-139" y="-104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969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B5E4"/>
                            </a:gs>
                            <a:gs pos="50000">
                              <a:srgbClr val="C2D1ED"/>
                            </a:gs>
                            <a:gs pos="100000">
                              <a:srgbClr val="E1E8F5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A8" w:rsidRPr="00546429" w:rsidRDefault="00790748" w:rsidP="005C6BA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22"/>
                              </w:rPr>
                              <w:t>Colegios técnicos p</w:t>
                            </w:r>
                            <w:r w:rsidR="005C6BA8" w:rsidRPr="00546429">
                              <w:rPr>
                                <w:rFonts w:ascii="Calibri" w:hAnsi="Calibri" w:cs="Calibri"/>
                                <w:b/>
                                <w:sz w:val="18"/>
                                <w:szCs w:val="22"/>
                              </w:rPr>
                              <w:t>articipantes</w:t>
                            </w:r>
                          </w:p>
                          <w:p w:rsidR="005C6BA8" w:rsidRPr="00546429" w:rsidRDefault="005C6BA8" w:rsidP="005C6BA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22"/>
                              </w:rPr>
                            </w:pP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Mario Quirós Sasso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Vázquez de Coronado  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Monseñor Sanabria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Granadilla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Fernando Volio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José Albertazzi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Cotepecos  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Invu Las Cañas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Santa Ana </w:t>
                            </w:r>
                          </w:p>
                          <w:p w:rsidR="005C6BA8" w:rsidRPr="00546429" w:rsidRDefault="005C6BA8" w:rsidP="005C6BA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</w:pPr>
                            <w:r w:rsidRPr="00546429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 xml:space="preserve">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2pt;margin-top:5.05pt;width:116.3pt;height:15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" fillcolor="#9ab5e4" strokecolor="#1f497d">
                <v:fill color2="#e1e8f5" rotate="t" focusposition=".5,.5" focussize="" colors="0 #9ab5e4;.5 #c2d1ed;1 #e1e8f5" focus="100%" type="gradientRadial"/>
                <v:textbox>
                  <w:txbxContent>
                    <w:p w:rsidR="005C6BA8" w:rsidRPr="00546429" w:rsidRDefault="00790748" w:rsidP="005C6BA8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  <w:szCs w:val="22"/>
                        </w:rPr>
                        <w:t>Colegios técnicos p</w:t>
                      </w:r>
                      <w:r w:rsidR="005C6BA8" w:rsidRPr="00546429">
                        <w:rPr>
                          <w:rFonts w:ascii="Calibri" w:hAnsi="Calibri" w:cs="Calibri"/>
                          <w:b/>
                          <w:sz w:val="18"/>
                          <w:szCs w:val="22"/>
                        </w:rPr>
                        <w:t>articipantes</w:t>
                      </w:r>
                    </w:p>
                    <w:p w:rsidR="005C6BA8" w:rsidRPr="00546429" w:rsidRDefault="005C6BA8" w:rsidP="005C6BA8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22"/>
                        </w:rPr>
                      </w:pP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>Mario Quirós Sasso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 xml:space="preserve">Vázquez de Coronado  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>Monseñor Sanabria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>Granadilla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>Fernando Volio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>José Albertazzi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 xml:space="preserve">Cotepecos  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>Invu Las Cañas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 xml:space="preserve">Santa Ana </w:t>
                      </w:r>
                    </w:p>
                    <w:p w:rsidR="005C6BA8" w:rsidRPr="00546429" w:rsidRDefault="005C6BA8" w:rsidP="005C6BA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18"/>
                          <w:szCs w:val="22"/>
                        </w:rPr>
                      </w:pPr>
                      <w:r w:rsidRPr="00546429">
                        <w:rPr>
                          <w:rFonts w:ascii="Calibri" w:hAnsi="Calibri" w:cs="Calibri"/>
                          <w:sz w:val="18"/>
                          <w:szCs w:val="22"/>
                        </w:rPr>
                        <w:t xml:space="preserve"> Flores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72228">
        <w:rPr>
          <w:rFonts w:ascii="Calibri" w:hAnsi="Calibri"/>
          <w:sz w:val="20"/>
          <w:szCs w:val="20"/>
          <w:lang w:val="es-CR" w:eastAsia="es-CR"/>
        </w:rPr>
        <w:t>E</w:t>
      </w:r>
      <w:r w:rsidR="00056EC8" w:rsidRPr="00105431">
        <w:rPr>
          <w:rFonts w:ascii="Calibri" w:hAnsi="Calibri"/>
          <w:sz w:val="20"/>
          <w:szCs w:val="20"/>
          <w:lang w:val="es-CR" w:eastAsia="es-CR"/>
        </w:rPr>
        <w:t xml:space="preserve">studiantes </w:t>
      </w:r>
      <w:r w:rsidR="004C6BB4">
        <w:rPr>
          <w:rFonts w:ascii="Calibri" w:hAnsi="Calibri"/>
          <w:sz w:val="20"/>
          <w:szCs w:val="20"/>
          <w:lang w:val="es-CR" w:eastAsia="es-CR"/>
        </w:rPr>
        <w:t xml:space="preserve">y egresados </w:t>
      </w:r>
      <w:r w:rsidR="00056EC8" w:rsidRPr="00105431">
        <w:rPr>
          <w:rFonts w:ascii="Calibri" w:hAnsi="Calibri"/>
          <w:sz w:val="20"/>
          <w:szCs w:val="20"/>
          <w:lang w:val="es-CR" w:eastAsia="es-CR"/>
        </w:rPr>
        <w:t xml:space="preserve">de </w:t>
      </w:r>
      <w:r w:rsidR="00790748">
        <w:rPr>
          <w:rFonts w:ascii="Calibri" w:hAnsi="Calibri"/>
          <w:sz w:val="20"/>
          <w:szCs w:val="20"/>
          <w:lang w:val="es-CR" w:eastAsia="es-CR"/>
        </w:rPr>
        <w:t>diez</w:t>
      </w:r>
      <w:r w:rsidR="00056EC8" w:rsidRPr="00105431">
        <w:rPr>
          <w:rFonts w:ascii="Calibri" w:hAnsi="Calibri"/>
          <w:sz w:val="20"/>
          <w:szCs w:val="20"/>
          <w:lang w:val="es-CR" w:eastAsia="es-CR"/>
        </w:rPr>
        <w:t xml:space="preserve"> colegios</w:t>
      </w:r>
      <w:r w:rsidR="003F6710" w:rsidRPr="00105431">
        <w:rPr>
          <w:rFonts w:ascii="Calibri" w:hAnsi="Calibri"/>
          <w:sz w:val="20"/>
          <w:szCs w:val="20"/>
          <w:lang w:val="es-CR" w:eastAsia="es-CR"/>
        </w:rPr>
        <w:t xml:space="preserve"> técnicos de</w:t>
      </w:r>
      <w:r w:rsidR="005C6BA8" w:rsidRPr="00105431">
        <w:rPr>
          <w:rFonts w:ascii="Calibri" w:hAnsi="Calibri"/>
          <w:sz w:val="20"/>
          <w:szCs w:val="20"/>
          <w:lang w:val="es-CR" w:eastAsia="es-CR"/>
        </w:rPr>
        <w:t>l Gran Área Metropolitana (GAM)</w:t>
      </w:r>
      <w:r w:rsidR="00056EC8" w:rsidRPr="00105431">
        <w:rPr>
          <w:rFonts w:ascii="Calibri" w:hAnsi="Calibri"/>
          <w:sz w:val="20"/>
          <w:szCs w:val="20"/>
          <w:lang w:val="es-CR" w:eastAsia="es-CR"/>
        </w:rPr>
        <w:t xml:space="preserve"> </w:t>
      </w:r>
      <w:r w:rsidR="00790748">
        <w:rPr>
          <w:rFonts w:ascii="Calibri" w:hAnsi="Calibri"/>
          <w:sz w:val="20"/>
          <w:szCs w:val="20"/>
          <w:lang w:val="es-CR" w:eastAsia="es-CR"/>
        </w:rPr>
        <w:t>tendrán la oportunidad de</w:t>
      </w:r>
      <w:r w:rsidR="00056EC8" w:rsidRPr="00105431">
        <w:rPr>
          <w:rFonts w:ascii="Calibri" w:hAnsi="Calibri"/>
          <w:sz w:val="20"/>
          <w:szCs w:val="20"/>
          <w:lang w:val="es-CR" w:eastAsia="es-CR"/>
        </w:rPr>
        <w:t xml:space="preserve"> insertarse en el mercado laboral </w:t>
      </w:r>
      <w:r w:rsidR="00790748">
        <w:rPr>
          <w:rFonts w:ascii="Calibri" w:hAnsi="Calibri"/>
          <w:sz w:val="20"/>
          <w:szCs w:val="20"/>
          <w:lang w:val="es-CR" w:eastAsia="es-CR"/>
        </w:rPr>
        <w:t>de seguros</w:t>
      </w:r>
      <w:r w:rsidR="004C6BB4">
        <w:rPr>
          <w:rFonts w:ascii="Calibri" w:hAnsi="Calibri"/>
          <w:sz w:val="20"/>
          <w:szCs w:val="20"/>
          <w:lang w:val="es-CR" w:eastAsia="es-CR"/>
        </w:rPr>
        <w:t>,</w:t>
      </w:r>
      <w:r w:rsidR="00790748">
        <w:rPr>
          <w:rFonts w:ascii="Calibri" w:hAnsi="Calibri"/>
          <w:sz w:val="20"/>
          <w:szCs w:val="20"/>
          <w:lang w:val="es-CR" w:eastAsia="es-CR"/>
        </w:rPr>
        <w:t xml:space="preserve"> gracias a un convenio de </w:t>
      </w:r>
      <w:r w:rsidR="004C6BB4">
        <w:rPr>
          <w:rFonts w:ascii="Calibri" w:hAnsi="Calibri"/>
          <w:sz w:val="20"/>
          <w:szCs w:val="20"/>
          <w:lang w:val="es-CR" w:eastAsia="es-CR"/>
        </w:rPr>
        <w:t xml:space="preserve">cooperación suscrito este miércoles entre </w:t>
      </w:r>
      <w:r w:rsidR="004C6BB4" w:rsidRPr="00105431">
        <w:rPr>
          <w:rFonts w:ascii="Calibri" w:hAnsi="Calibri"/>
          <w:sz w:val="20"/>
          <w:szCs w:val="20"/>
          <w:lang w:val="es-CR" w:eastAsia="es-CR"/>
        </w:rPr>
        <w:t>el Ministerio de Educación Pública (MEP) y la Superintendencia General de Seguros (Sugese)</w:t>
      </w:r>
      <w:r w:rsidR="004C6BB4">
        <w:rPr>
          <w:rFonts w:ascii="Calibri" w:hAnsi="Calibri"/>
          <w:sz w:val="20"/>
          <w:szCs w:val="20"/>
          <w:lang w:val="es-CR" w:eastAsia="es-CR"/>
        </w:rPr>
        <w:t>.</w:t>
      </w:r>
    </w:p>
    <w:p w:rsidR="00C71081" w:rsidRPr="00105431" w:rsidRDefault="00C71081" w:rsidP="00C7108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0"/>
          <w:szCs w:val="20"/>
          <w:lang w:val="es-CR" w:eastAsia="es-CR"/>
        </w:rPr>
      </w:pPr>
      <w:r w:rsidRPr="00105431">
        <w:rPr>
          <w:rFonts w:ascii="Calibri" w:hAnsi="Calibri"/>
          <w:sz w:val="20"/>
          <w:szCs w:val="20"/>
          <w:lang w:val="es-CR" w:eastAsia="es-CR"/>
        </w:rPr>
        <w:t xml:space="preserve">La iniciativa permitirá a los estudiantes de </w:t>
      </w:r>
      <w:r w:rsidR="00546429" w:rsidRPr="00105431">
        <w:rPr>
          <w:rFonts w:ascii="Calibri" w:hAnsi="Calibri"/>
          <w:sz w:val="20"/>
          <w:szCs w:val="20"/>
          <w:lang w:val="es-CR" w:eastAsia="es-CR"/>
        </w:rPr>
        <w:t xml:space="preserve">Contabilidad, Banca y Finanzas, </w:t>
      </w:r>
      <w:r w:rsidR="00546429" w:rsidRPr="00105431">
        <w:rPr>
          <w:rFonts w:ascii="Calibri" w:hAnsi="Calibri"/>
          <w:i/>
          <w:sz w:val="20"/>
          <w:szCs w:val="20"/>
          <w:lang w:val="es-CR" w:eastAsia="es-CR"/>
        </w:rPr>
        <w:t>Accounting</w:t>
      </w:r>
      <w:r w:rsidR="00546429" w:rsidRPr="00105431">
        <w:rPr>
          <w:rFonts w:ascii="Calibri" w:hAnsi="Calibri"/>
          <w:sz w:val="20"/>
          <w:szCs w:val="20"/>
          <w:lang w:val="es-CR" w:eastAsia="es-CR"/>
        </w:rPr>
        <w:t>, Secretariado Ejecutivo y Ejecutivo para Centros de Servicio</w:t>
      </w:r>
      <w:r w:rsidRPr="00105431">
        <w:rPr>
          <w:rFonts w:ascii="Calibri" w:hAnsi="Calibri"/>
          <w:sz w:val="20"/>
          <w:szCs w:val="20"/>
          <w:lang w:val="es-CR" w:eastAsia="es-CR"/>
        </w:rPr>
        <w:t>, complementar sus conocimientos con temas atinentes al mercado de seguros y con ello obtener mayores posibilidades de empleo, en una industria relativamente nueva y que se encuentra en crecimiento, a cinco años de su apertura.</w:t>
      </w:r>
    </w:p>
    <w:p w:rsidR="00C71081" w:rsidRPr="00105431" w:rsidRDefault="003F6710" w:rsidP="003F671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0"/>
          <w:szCs w:val="20"/>
          <w:lang w:val="es-CR" w:eastAsia="es-CR"/>
        </w:rPr>
      </w:pPr>
      <w:r w:rsidRPr="00105431">
        <w:rPr>
          <w:rFonts w:ascii="Calibri" w:hAnsi="Calibri"/>
          <w:sz w:val="20"/>
          <w:szCs w:val="20"/>
          <w:lang w:val="es-CR" w:eastAsia="es-CR"/>
        </w:rPr>
        <w:t>El proyecto está dise</w:t>
      </w:r>
      <w:r w:rsidR="004C6BB4">
        <w:rPr>
          <w:rFonts w:ascii="Calibri" w:hAnsi="Calibri"/>
          <w:sz w:val="20"/>
          <w:szCs w:val="20"/>
          <w:lang w:val="es-CR" w:eastAsia="es-CR"/>
        </w:rPr>
        <w:t>ñado en tres etapas,</w:t>
      </w:r>
      <w:r w:rsidR="00C71081" w:rsidRPr="00105431">
        <w:rPr>
          <w:rFonts w:ascii="Calibri" w:hAnsi="Calibri"/>
          <w:sz w:val="20"/>
          <w:szCs w:val="20"/>
          <w:lang w:val="es-CR" w:eastAsia="es-CR"/>
        </w:rPr>
        <w:t xml:space="preserve"> de las cuale</w:t>
      </w:r>
      <w:r w:rsidR="004C6BB4">
        <w:rPr>
          <w:rFonts w:ascii="Calibri" w:hAnsi="Calibri"/>
          <w:sz w:val="20"/>
          <w:szCs w:val="20"/>
          <w:lang w:val="es-CR" w:eastAsia="es-CR"/>
        </w:rPr>
        <w:t xml:space="preserve">s ya se llevó a cabo la primera con la capacitación a </w:t>
      </w:r>
      <w:r w:rsidR="000A2863">
        <w:rPr>
          <w:rFonts w:ascii="Calibri" w:hAnsi="Calibri"/>
          <w:sz w:val="20"/>
          <w:szCs w:val="20"/>
          <w:lang w:val="es-CR" w:eastAsia="es-CR"/>
        </w:rPr>
        <w:t>25</w:t>
      </w:r>
      <w:r w:rsidR="004C6BB4">
        <w:rPr>
          <w:rFonts w:ascii="Calibri" w:hAnsi="Calibri"/>
          <w:sz w:val="20"/>
          <w:szCs w:val="20"/>
          <w:lang w:val="es-CR" w:eastAsia="es-CR"/>
        </w:rPr>
        <w:t xml:space="preserve"> docentes por parte de Sugese</w:t>
      </w:r>
      <w:r w:rsidRPr="00105431">
        <w:rPr>
          <w:rFonts w:ascii="Calibri" w:hAnsi="Calibri"/>
          <w:sz w:val="20"/>
          <w:szCs w:val="20"/>
          <w:lang w:val="es-CR" w:eastAsia="es-CR"/>
        </w:rPr>
        <w:t xml:space="preserve"> en temas normativos, legales, de supervisión y de disciplina del mercado</w:t>
      </w:r>
      <w:r w:rsidR="00C71081" w:rsidRPr="00105431">
        <w:rPr>
          <w:rFonts w:ascii="Calibri" w:hAnsi="Calibri"/>
          <w:sz w:val="20"/>
          <w:szCs w:val="20"/>
          <w:lang w:val="es-CR" w:eastAsia="es-CR"/>
        </w:rPr>
        <w:t>, entre otros aspectos relevantes para el adecuado funcionamiento del sector asegurador cost</w:t>
      </w:r>
      <w:r w:rsidRPr="00105431">
        <w:rPr>
          <w:rFonts w:ascii="Calibri" w:hAnsi="Calibri"/>
          <w:sz w:val="20"/>
          <w:szCs w:val="20"/>
          <w:lang w:val="es-CR" w:eastAsia="es-CR"/>
        </w:rPr>
        <w:t xml:space="preserve">arricense. </w:t>
      </w:r>
    </w:p>
    <w:p w:rsidR="003F6710" w:rsidRPr="00105431" w:rsidRDefault="00C71081" w:rsidP="003F671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0"/>
          <w:szCs w:val="20"/>
          <w:lang w:val="es-CR" w:eastAsia="es-CR"/>
        </w:rPr>
      </w:pPr>
      <w:r w:rsidRPr="000A2863">
        <w:rPr>
          <w:rFonts w:ascii="Calibri" w:hAnsi="Calibri"/>
          <w:sz w:val="20"/>
          <w:szCs w:val="20"/>
          <w:lang w:val="es-CR" w:eastAsia="es-CR"/>
        </w:rPr>
        <w:t>En la segunda etapa</w:t>
      </w:r>
      <w:r w:rsidR="000A2863" w:rsidRPr="000A2863">
        <w:rPr>
          <w:rFonts w:ascii="Calibri" w:hAnsi="Calibri"/>
          <w:sz w:val="20"/>
          <w:szCs w:val="20"/>
          <w:lang w:val="es-CR" w:eastAsia="es-CR"/>
        </w:rPr>
        <w:t>, que iniciará el próximo año</w:t>
      </w:r>
      <w:r w:rsidRPr="000A2863">
        <w:rPr>
          <w:rFonts w:ascii="Calibri" w:hAnsi="Calibri"/>
          <w:sz w:val="20"/>
          <w:szCs w:val="20"/>
          <w:lang w:val="es-CR" w:eastAsia="es-CR"/>
        </w:rPr>
        <w:t xml:space="preserve"> l</w:t>
      </w:r>
      <w:r w:rsidR="003F6710" w:rsidRPr="000A2863">
        <w:rPr>
          <w:rFonts w:ascii="Calibri" w:hAnsi="Calibri"/>
          <w:sz w:val="20"/>
          <w:szCs w:val="20"/>
          <w:lang w:val="es-CR" w:eastAsia="es-CR"/>
        </w:rPr>
        <w:t xml:space="preserve">os profesores serán sometidos a una prueba </w:t>
      </w:r>
      <w:r w:rsidR="000A2863" w:rsidRPr="000A2863">
        <w:rPr>
          <w:rFonts w:ascii="Calibri" w:hAnsi="Calibri"/>
          <w:sz w:val="20"/>
          <w:szCs w:val="20"/>
          <w:lang w:val="es-CR" w:eastAsia="es-CR"/>
        </w:rPr>
        <w:t>de certificación</w:t>
      </w:r>
      <w:r w:rsidR="003F6710" w:rsidRPr="000A2863">
        <w:rPr>
          <w:rFonts w:ascii="Calibri" w:hAnsi="Calibri"/>
          <w:sz w:val="20"/>
          <w:szCs w:val="20"/>
          <w:lang w:val="es-CR" w:eastAsia="es-CR"/>
        </w:rPr>
        <w:t xml:space="preserve"> que les permitirá impartir los nuevos conocimientos </w:t>
      </w:r>
      <w:r w:rsidRPr="000A2863">
        <w:rPr>
          <w:rFonts w:ascii="Calibri" w:hAnsi="Calibri"/>
          <w:sz w:val="20"/>
          <w:szCs w:val="20"/>
          <w:lang w:val="es-CR" w:eastAsia="es-CR"/>
        </w:rPr>
        <w:t xml:space="preserve">a </w:t>
      </w:r>
      <w:r w:rsidR="004C6BB4" w:rsidRPr="000A2863">
        <w:rPr>
          <w:rFonts w:ascii="Calibri" w:hAnsi="Calibri"/>
          <w:sz w:val="20"/>
          <w:szCs w:val="20"/>
          <w:lang w:val="es-CR" w:eastAsia="es-CR"/>
        </w:rPr>
        <w:t>aquellos</w:t>
      </w:r>
      <w:r w:rsidRPr="000A2863">
        <w:rPr>
          <w:rFonts w:ascii="Calibri" w:hAnsi="Calibri"/>
          <w:sz w:val="20"/>
          <w:szCs w:val="20"/>
          <w:lang w:val="es-CR" w:eastAsia="es-CR"/>
        </w:rPr>
        <w:t xml:space="preserve"> jóvenes estudiantes de último año </w:t>
      </w:r>
      <w:r w:rsidR="00C72228" w:rsidRPr="000A2863">
        <w:rPr>
          <w:rFonts w:ascii="Calibri" w:hAnsi="Calibri"/>
          <w:sz w:val="20"/>
          <w:szCs w:val="20"/>
          <w:lang w:val="es-CR" w:eastAsia="es-CR"/>
        </w:rPr>
        <w:t>que estén interesados en el tema. Igual sucederá con los egresados de esos centros educativos qu</w:t>
      </w:r>
      <w:r w:rsidR="000A2863">
        <w:rPr>
          <w:rFonts w:ascii="Calibri" w:hAnsi="Calibri"/>
          <w:sz w:val="20"/>
          <w:szCs w:val="20"/>
          <w:lang w:val="es-CR" w:eastAsia="es-CR"/>
        </w:rPr>
        <w:t>ienes recibirán la capacitación.</w:t>
      </w:r>
    </w:p>
    <w:p w:rsidR="00C71081" w:rsidRPr="00105431" w:rsidRDefault="00C71081" w:rsidP="003F6710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0"/>
          <w:szCs w:val="20"/>
          <w:lang w:val="es-CR" w:eastAsia="es-CR"/>
        </w:rPr>
      </w:pPr>
      <w:r w:rsidRPr="00105431">
        <w:rPr>
          <w:rFonts w:ascii="Calibri" w:hAnsi="Calibri"/>
          <w:sz w:val="20"/>
          <w:szCs w:val="20"/>
          <w:lang w:val="es-CR" w:eastAsia="es-CR"/>
        </w:rPr>
        <w:t>Para el Ministro de Educación</w:t>
      </w:r>
      <w:r w:rsidR="00D40DD0" w:rsidRPr="00105431">
        <w:rPr>
          <w:rFonts w:ascii="Calibri" w:hAnsi="Calibri"/>
          <w:sz w:val="20"/>
          <w:szCs w:val="20"/>
          <w:lang w:val="es-CR" w:eastAsia="es-CR"/>
        </w:rPr>
        <w:t xml:space="preserve"> Pública</w:t>
      </w:r>
      <w:r w:rsidRPr="00105431">
        <w:rPr>
          <w:rFonts w:ascii="Calibri" w:hAnsi="Calibri"/>
          <w:sz w:val="20"/>
          <w:szCs w:val="20"/>
          <w:lang w:val="es-CR" w:eastAsia="es-CR"/>
        </w:rPr>
        <w:t>, Leonardo Garnier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>,</w:t>
      </w:r>
      <w:r w:rsidR="00D40DD0" w:rsidRPr="00105431">
        <w:rPr>
          <w:rFonts w:ascii="Calibri" w:hAnsi="Calibri"/>
          <w:sz w:val="20"/>
          <w:szCs w:val="20"/>
          <w:lang w:val="es-CR" w:eastAsia="es-CR"/>
        </w:rPr>
        <w:t xml:space="preserve">  </w:t>
      </w:r>
      <w:r w:rsidR="00C00873">
        <w:rPr>
          <w:rFonts w:ascii="Calibri" w:hAnsi="Calibri"/>
          <w:sz w:val="20"/>
          <w:szCs w:val="20"/>
          <w:lang w:val="es-CR" w:eastAsia="es-CR"/>
        </w:rPr>
        <w:t>“</w:t>
      </w:r>
      <w:r w:rsidR="00D40DD0" w:rsidRPr="00C00873">
        <w:rPr>
          <w:rFonts w:ascii="Calibri" w:hAnsi="Calibri"/>
          <w:i/>
          <w:sz w:val="20"/>
          <w:szCs w:val="20"/>
          <w:lang w:val="es-CR" w:eastAsia="es-CR"/>
        </w:rPr>
        <w:t xml:space="preserve">esta alianza permite un mayor aporte a la educación técnica </w:t>
      </w:r>
      <w:r w:rsidR="00053683" w:rsidRPr="00C00873">
        <w:rPr>
          <w:rFonts w:ascii="Calibri" w:hAnsi="Calibri"/>
          <w:i/>
          <w:sz w:val="20"/>
          <w:szCs w:val="20"/>
          <w:lang w:val="es-CR" w:eastAsia="es-CR"/>
        </w:rPr>
        <w:t xml:space="preserve">porque </w:t>
      </w:r>
      <w:r w:rsidR="0043677A" w:rsidRPr="00C00873">
        <w:rPr>
          <w:rFonts w:ascii="Calibri" w:hAnsi="Calibri"/>
          <w:i/>
          <w:sz w:val="20"/>
          <w:szCs w:val="20"/>
          <w:lang w:val="es-CR" w:eastAsia="es-CR"/>
        </w:rPr>
        <w:t>proporciona</w:t>
      </w:r>
      <w:r w:rsidR="00053683" w:rsidRPr="00C00873">
        <w:rPr>
          <w:rFonts w:ascii="Calibri" w:hAnsi="Calibri"/>
          <w:i/>
          <w:sz w:val="20"/>
          <w:szCs w:val="20"/>
          <w:lang w:val="es-CR" w:eastAsia="es-CR"/>
        </w:rPr>
        <w:t>rá</w:t>
      </w:r>
      <w:r w:rsidR="0043677A" w:rsidRPr="00C00873">
        <w:rPr>
          <w:rFonts w:ascii="Calibri" w:hAnsi="Calibri"/>
          <w:i/>
          <w:sz w:val="20"/>
          <w:szCs w:val="20"/>
          <w:lang w:val="es-CR" w:eastAsia="es-CR"/>
        </w:rPr>
        <w:t xml:space="preserve">  a </w:t>
      </w:r>
      <w:r w:rsidR="00C72228" w:rsidRPr="00C00873">
        <w:rPr>
          <w:rFonts w:ascii="Calibri" w:hAnsi="Calibri"/>
          <w:i/>
          <w:sz w:val="20"/>
          <w:szCs w:val="20"/>
          <w:lang w:val="es-CR" w:eastAsia="es-CR"/>
        </w:rPr>
        <w:t>los jóvenes</w:t>
      </w:r>
      <w:r w:rsidR="0043677A" w:rsidRPr="00C00873">
        <w:rPr>
          <w:rFonts w:ascii="Calibri" w:hAnsi="Calibri"/>
          <w:i/>
          <w:sz w:val="20"/>
          <w:szCs w:val="20"/>
          <w:lang w:val="es-CR" w:eastAsia="es-CR"/>
        </w:rPr>
        <w:t xml:space="preserve"> una alternativa</w:t>
      </w:r>
      <w:r w:rsidR="00C72228" w:rsidRPr="00C00873">
        <w:rPr>
          <w:rFonts w:ascii="Calibri" w:hAnsi="Calibri"/>
          <w:i/>
          <w:sz w:val="20"/>
          <w:szCs w:val="20"/>
          <w:lang w:val="es-CR" w:eastAsia="es-CR"/>
        </w:rPr>
        <w:t xml:space="preserve"> adicional</w:t>
      </w:r>
      <w:r w:rsidR="0043677A" w:rsidRPr="00C00873">
        <w:rPr>
          <w:rFonts w:ascii="Calibri" w:hAnsi="Calibri"/>
          <w:i/>
          <w:sz w:val="20"/>
          <w:szCs w:val="20"/>
          <w:lang w:val="es-CR" w:eastAsia="es-CR"/>
        </w:rPr>
        <w:t xml:space="preserve"> de formación profesional que les permita insertarse a los merca</w:t>
      </w:r>
      <w:r w:rsidR="00C72228" w:rsidRPr="00C00873">
        <w:rPr>
          <w:rFonts w:ascii="Calibri" w:hAnsi="Calibri"/>
          <w:i/>
          <w:sz w:val="20"/>
          <w:szCs w:val="20"/>
          <w:lang w:val="es-CR" w:eastAsia="es-CR"/>
        </w:rPr>
        <w:t xml:space="preserve">dos laborales de manera ágil, </w:t>
      </w:r>
      <w:r w:rsidR="0043677A" w:rsidRPr="00C00873">
        <w:rPr>
          <w:rFonts w:ascii="Calibri" w:hAnsi="Calibri"/>
          <w:i/>
          <w:sz w:val="20"/>
          <w:szCs w:val="20"/>
          <w:lang w:val="es-CR" w:eastAsia="es-CR"/>
        </w:rPr>
        <w:t>respondiendo con efectividad a los reque</w:t>
      </w:r>
      <w:r w:rsidR="00C72228" w:rsidRPr="00C00873">
        <w:rPr>
          <w:rFonts w:ascii="Calibri" w:hAnsi="Calibri"/>
          <w:i/>
          <w:sz w:val="20"/>
          <w:szCs w:val="20"/>
          <w:lang w:val="es-CR" w:eastAsia="es-CR"/>
        </w:rPr>
        <w:t>rimientos del sector productivo</w:t>
      </w:r>
      <w:r w:rsidR="00C00873">
        <w:rPr>
          <w:rFonts w:ascii="Calibri" w:hAnsi="Calibri"/>
          <w:i/>
          <w:sz w:val="20"/>
          <w:szCs w:val="20"/>
          <w:lang w:val="es-CR" w:eastAsia="es-CR"/>
        </w:rPr>
        <w:t>”</w:t>
      </w:r>
      <w:r w:rsidR="007E181E" w:rsidRPr="00C00873">
        <w:rPr>
          <w:rFonts w:ascii="Calibri" w:hAnsi="Calibri"/>
          <w:i/>
          <w:sz w:val="20"/>
          <w:szCs w:val="20"/>
          <w:lang w:val="es-CR" w:eastAsia="es-CR"/>
        </w:rPr>
        <w:t>.</w:t>
      </w:r>
    </w:p>
    <w:p w:rsidR="00B72493" w:rsidRPr="00105431" w:rsidRDefault="00C71081" w:rsidP="00056EC8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0"/>
          <w:szCs w:val="20"/>
          <w:lang w:val="es-CR" w:eastAsia="es-CR"/>
        </w:rPr>
      </w:pPr>
      <w:r w:rsidRPr="00105431">
        <w:rPr>
          <w:rFonts w:ascii="Calibri" w:hAnsi="Calibri"/>
          <w:sz w:val="20"/>
          <w:szCs w:val="20"/>
          <w:lang w:val="es-CR" w:eastAsia="es-CR"/>
        </w:rPr>
        <w:t>En una tercera etapa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, se evaluará la posibilidad </w:t>
      </w:r>
      <w:r w:rsidR="000A2863">
        <w:rPr>
          <w:rFonts w:ascii="Calibri" w:hAnsi="Calibri"/>
          <w:sz w:val="20"/>
          <w:szCs w:val="20"/>
          <w:lang w:val="es-CR" w:eastAsia="es-CR"/>
        </w:rPr>
        <w:t xml:space="preserve">para la apertura 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de </w:t>
      </w:r>
      <w:r w:rsidR="00053683" w:rsidRPr="00105431">
        <w:rPr>
          <w:rFonts w:ascii="Calibri" w:hAnsi="Calibri"/>
          <w:sz w:val="20"/>
          <w:szCs w:val="20"/>
          <w:lang w:val="es-CR" w:eastAsia="es-CR"/>
        </w:rPr>
        <w:t xml:space="preserve">una especialidad 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>técnica en seguros</w:t>
      </w:r>
      <w:r w:rsidR="00053683" w:rsidRPr="00105431">
        <w:rPr>
          <w:rFonts w:ascii="Calibri" w:hAnsi="Calibri"/>
          <w:sz w:val="20"/>
          <w:szCs w:val="20"/>
          <w:lang w:val="es-CR" w:eastAsia="es-CR"/>
        </w:rPr>
        <w:t xml:space="preserve">, 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 así como </w:t>
      </w:r>
      <w:r w:rsidR="00C72228">
        <w:rPr>
          <w:rFonts w:ascii="Calibri" w:hAnsi="Calibri"/>
          <w:sz w:val="20"/>
          <w:szCs w:val="20"/>
          <w:lang w:val="es-CR" w:eastAsia="es-CR"/>
        </w:rPr>
        <w:t xml:space="preserve">de 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evaluadores de pérdidas (peritos), con lo cual se aumentaría la oferta laboral </w:t>
      </w:r>
      <w:r w:rsidR="00C72228">
        <w:rPr>
          <w:rFonts w:ascii="Calibri" w:hAnsi="Calibri"/>
          <w:sz w:val="20"/>
          <w:szCs w:val="20"/>
          <w:lang w:val="es-CR" w:eastAsia="es-CR"/>
        </w:rPr>
        <w:t>para los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 jóvenes especializados en</w:t>
      </w:r>
      <w:r w:rsidR="00C72228">
        <w:rPr>
          <w:rFonts w:ascii="Calibri" w:hAnsi="Calibri"/>
          <w:sz w:val="20"/>
          <w:szCs w:val="20"/>
          <w:lang w:val="es-CR" w:eastAsia="es-CR"/>
        </w:rPr>
        <w:t xml:space="preserve"> esta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 materia</w:t>
      </w:r>
      <w:r w:rsidR="00C72228">
        <w:rPr>
          <w:rFonts w:ascii="Calibri" w:hAnsi="Calibri"/>
          <w:sz w:val="20"/>
          <w:szCs w:val="20"/>
          <w:lang w:val="es-CR" w:eastAsia="es-CR"/>
        </w:rPr>
        <w:t xml:space="preserve">. </w:t>
      </w:r>
    </w:p>
    <w:p w:rsidR="00B72493" w:rsidRPr="00C72228" w:rsidRDefault="0043677A" w:rsidP="006B385B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0"/>
          <w:szCs w:val="20"/>
        </w:rPr>
      </w:pPr>
      <w:r w:rsidRPr="00105431">
        <w:rPr>
          <w:rFonts w:ascii="Calibri" w:hAnsi="Calibri"/>
          <w:sz w:val="20"/>
          <w:szCs w:val="20"/>
          <w:lang w:val="es-CR" w:eastAsia="es-CR"/>
        </w:rPr>
        <w:t xml:space="preserve">Para el Superintendente Tomás Soley, </w:t>
      </w:r>
      <w:r w:rsidR="00C00873">
        <w:rPr>
          <w:rFonts w:ascii="Calibri" w:hAnsi="Calibri"/>
          <w:sz w:val="20"/>
          <w:szCs w:val="20"/>
          <w:lang w:val="es-CR" w:eastAsia="es-CR"/>
        </w:rPr>
        <w:t>“</w:t>
      </w:r>
      <w:r w:rsidR="006B385B" w:rsidRPr="00C00873">
        <w:rPr>
          <w:rFonts w:ascii="Calibri" w:hAnsi="Calibri"/>
          <w:i/>
          <w:sz w:val="20"/>
          <w:szCs w:val="20"/>
          <w:lang w:val="es-CR" w:eastAsia="es-CR"/>
        </w:rPr>
        <w:t xml:space="preserve">resulta de vital importancia desarrollar  </w:t>
      </w:r>
      <w:r w:rsidR="00B72493" w:rsidRPr="00C00873">
        <w:rPr>
          <w:rFonts w:ascii="Calibri" w:hAnsi="Calibri"/>
          <w:i/>
          <w:sz w:val="20"/>
          <w:szCs w:val="20"/>
          <w:lang w:val="es-CR" w:eastAsia="es-CR"/>
        </w:rPr>
        <w:t xml:space="preserve">estrategia de </w:t>
      </w:r>
      <w:r w:rsidR="006B385B" w:rsidRPr="00C00873">
        <w:rPr>
          <w:rFonts w:ascii="Calibri" w:hAnsi="Calibri"/>
          <w:i/>
          <w:sz w:val="20"/>
          <w:szCs w:val="20"/>
          <w:lang w:val="es-CR" w:eastAsia="es-CR"/>
        </w:rPr>
        <w:t xml:space="preserve">formación de </w:t>
      </w:r>
      <w:r w:rsidR="00B72493" w:rsidRPr="00C00873">
        <w:rPr>
          <w:rFonts w:ascii="Calibri" w:hAnsi="Calibri"/>
          <w:i/>
          <w:sz w:val="20"/>
          <w:szCs w:val="20"/>
          <w:lang w:val="es-CR" w:eastAsia="es-CR"/>
        </w:rPr>
        <w:t>capital humano</w:t>
      </w:r>
      <w:r w:rsidR="006B385B" w:rsidRPr="00C00873">
        <w:rPr>
          <w:rFonts w:ascii="Calibri" w:hAnsi="Calibri"/>
          <w:i/>
          <w:sz w:val="20"/>
          <w:szCs w:val="20"/>
          <w:lang w:val="es-CR" w:eastAsia="es-CR"/>
        </w:rPr>
        <w:t>, que potencien la pericia aseguradora,</w:t>
      </w:r>
      <w:bookmarkStart w:id="0" w:name="_GoBack"/>
      <w:bookmarkEnd w:id="0"/>
      <w:r w:rsidR="006B385B" w:rsidRPr="00C00873">
        <w:rPr>
          <w:rFonts w:ascii="Calibri" w:hAnsi="Calibri"/>
          <w:i/>
          <w:sz w:val="20"/>
          <w:szCs w:val="20"/>
          <w:lang w:val="es-CR" w:eastAsia="es-CR"/>
        </w:rPr>
        <w:t xml:space="preserve"> la intermediación de seguros y el apoyo operat</w:t>
      </w:r>
      <w:r w:rsidR="00C72228" w:rsidRPr="00C00873">
        <w:rPr>
          <w:rFonts w:ascii="Calibri" w:hAnsi="Calibri"/>
          <w:i/>
          <w:sz w:val="20"/>
          <w:szCs w:val="20"/>
          <w:lang w:val="es-CR" w:eastAsia="es-CR"/>
        </w:rPr>
        <w:t>ivo en entidades de este sector</w:t>
      </w:r>
      <w:r w:rsidR="00C00873">
        <w:rPr>
          <w:rFonts w:ascii="Calibri" w:hAnsi="Calibri"/>
          <w:i/>
          <w:sz w:val="20"/>
          <w:szCs w:val="20"/>
          <w:lang w:val="es-CR" w:eastAsia="es-CR"/>
        </w:rPr>
        <w:t>”</w:t>
      </w:r>
      <w:r w:rsidR="006B385B" w:rsidRPr="00C72228">
        <w:rPr>
          <w:rFonts w:ascii="Calibri" w:hAnsi="Calibri"/>
          <w:sz w:val="20"/>
          <w:szCs w:val="20"/>
          <w:lang w:val="es-CR" w:eastAsia="es-CR"/>
        </w:rPr>
        <w:t>.</w:t>
      </w:r>
    </w:p>
    <w:p w:rsidR="00866BD4" w:rsidRPr="00105431" w:rsidRDefault="00866BD4" w:rsidP="00866BD4">
      <w:pPr>
        <w:jc w:val="both"/>
        <w:rPr>
          <w:rFonts w:ascii="Calibri" w:hAnsi="Calibri"/>
          <w:sz w:val="20"/>
          <w:szCs w:val="20"/>
          <w:lang w:val="es-CR" w:eastAsia="es-CR"/>
        </w:rPr>
      </w:pPr>
      <w:r w:rsidRPr="00105431">
        <w:rPr>
          <w:rFonts w:ascii="Calibri" w:hAnsi="Calibri"/>
          <w:sz w:val="20"/>
          <w:szCs w:val="20"/>
          <w:lang w:val="es-CR" w:eastAsia="es-CR"/>
        </w:rPr>
        <w:t>Los cursos iniciarán en febrero del 2014, por lo que se espera la primera generación de estudiantes certificados en el tema de seguros, para octubre del mismo año.</w:t>
      </w:r>
    </w:p>
    <w:p w:rsidR="00105431" w:rsidRPr="00105431" w:rsidRDefault="00105431" w:rsidP="00866BD4">
      <w:pPr>
        <w:jc w:val="both"/>
        <w:rPr>
          <w:rFonts w:ascii="Calibri" w:hAnsi="Calibri"/>
          <w:sz w:val="20"/>
          <w:szCs w:val="20"/>
          <w:lang w:val="es-CR" w:eastAsia="es-CR"/>
        </w:rPr>
      </w:pPr>
    </w:p>
    <w:p w:rsidR="00866BD4" w:rsidRPr="00105431" w:rsidRDefault="00866BD4" w:rsidP="00866BD4">
      <w:pPr>
        <w:jc w:val="both"/>
        <w:rPr>
          <w:rFonts w:ascii="Calibri" w:hAnsi="Calibri"/>
          <w:sz w:val="20"/>
          <w:szCs w:val="20"/>
          <w:lang w:val="es-CR" w:eastAsia="es-CR"/>
        </w:rPr>
      </w:pPr>
      <w:r w:rsidRPr="00105431">
        <w:rPr>
          <w:rFonts w:ascii="Calibri" w:hAnsi="Calibri"/>
          <w:sz w:val="20"/>
          <w:szCs w:val="20"/>
          <w:lang w:eastAsia="es-CR"/>
        </w:rPr>
        <w:t>Finalmente</w:t>
      </w:r>
      <w:r w:rsidR="006B385B" w:rsidRPr="00105431">
        <w:rPr>
          <w:rFonts w:ascii="Calibri" w:hAnsi="Calibri"/>
          <w:sz w:val="20"/>
          <w:szCs w:val="20"/>
          <w:lang w:eastAsia="es-CR"/>
        </w:rPr>
        <w:t>,</w:t>
      </w:r>
      <w:r w:rsidR="0043677A" w:rsidRPr="00105431">
        <w:rPr>
          <w:rFonts w:ascii="Calibri" w:hAnsi="Calibri"/>
          <w:sz w:val="20"/>
          <w:szCs w:val="20"/>
          <w:lang w:eastAsia="es-CR"/>
        </w:rPr>
        <w:t xml:space="preserve"> tanto</w:t>
      </w:r>
      <w:r w:rsidR="00B72493" w:rsidRPr="00105431">
        <w:rPr>
          <w:rFonts w:ascii="Calibri" w:hAnsi="Calibri"/>
          <w:sz w:val="20"/>
          <w:szCs w:val="20"/>
          <w:lang w:val="es-CR" w:eastAsia="es-CR"/>
        </w:rPr>
        <w:t xml:space="preserve"> Garnier como Soley, coincidieron en que este tipo de iniciativas </w:t>
      </w:r>
      <w:r w:rsidR="00C72228">
        <w:rPr>
          <w:rFonts w:ascii="Calibri" w:hAnsi="Calibri"/>
          <w:sz w:val="20"/>
          <w:szCs w:val="20"/>
          <w:lang w:val="es-CR" w:eastAsia="es-CR"/>
        </w:rPr>
        <w:t xml:space="preserve">de cooperación </w:t>
      </w:r>
      <w:r w:rsidR="00B72493" w:rsidRPr="00105431">
        <w:rPr>
          <w:rFonts w:ascii="Calibri" w:hAnsi="Calibri"/>
          <w:sz w:val="20"/>
          <w:szCs w:val="20"/>
          <w:lang w:val="es-CR" w:eastAsia="es-CR"/>
        </w:rPr>
        <w:t>conllevan al  el uso eficiente de los recursos del Estado,</w:t>
      </w:r>
      <w:r w:rsidR="0043677A" w:rsidRPr="00105431">
        <w:rPr>
          <w:rFonts w:ascii="Calibri" w:hAnsi="Calibri"/>
          <w:sz w:val="20"/>
          <w:szCs w:val="20"/>
          <w:lang w:val="es-CR" w:eastAsia="es-CR"/>
        </w:rPr>
        <w:t xml:space="preserve"> </w:t>
      </w:r>
      <w:r w:rsidR="00B72493" w:rsidRPr="00105431">
        <w:rPr>
          <w:rFonts w:ascii="Calibri" w:hAnsi="Calibri"/>
          <w:sz w:val="20"/>
          <w:szCs w:val="20"/>
          <w:lang w:val="es-CR" w:eastAsia="es-CR"/>
        </w:rPr>
        <w:t xml:space="preserve">maximizando las capacidades de cada institución, para dar una respuesta pronta </w:t>
      </w:r>
      <w:r w:rsidR="006B385B" w:rsidRPr="00105431">
        <w:rPr>
          <w:rFonts w:ascii="Calibri" w:hAnsi="Calibri"/>
          <w:sz w:val="20"/>
          <w:szCs w:val="20"/>
          <w:lang w:val="es-CR" w:eastAsia="es-CR"/>
        </w:rPr>
        <w:t>y de</w:t>
      </w:r>
      <w:r w:rsidR="00B72493" w:rsidRPr="00105431">
        <w:rPr>
          <w:rFonts w:ascii="Calibri" w:hAnsi="Calibri"/>
          <w:sz w:val="20"/>
          <w:szCs w:val="20"/>
          <w:lang w:val="es-CR" w:eastAsia="es-CR"/>
        </w:rPr>
        <w:t xml:space="preserve"> calidad a las necesidades de formación de los jóvenes del país </w:t>
      </w:r>
      <w:r w:rsidR="006B385B" w:rsidRPr="00105431">
        <w:rPr>
          <w:rFonts w:ascii="Calibri" w:hAnsi="Calibri"/>
          <w:sz w:val="20"/>
          <w:szCs w:val="20"/>
          <w:lang w:val="es-CR" w:eastAsia="es-CR"/>
        </w:rPr>
        <w:t>así como a la competitividad de</w:t>
      </w:r>
      <w:r w:rsidR="00B72493" w:rsidRPr="00105431">
        <w:rPr>
          <w:rFonts w:ascii="Calibri" w:hAnsi="Calibri"/>
          <w:sz w:val="20"/>
          <w:szCs w:val="20"/>
          <w:lang w:val="es-CR" w:eastAsia="es-CR"/>
        </w:rPr>
        <w:t>l sector asegurador.</w:t>
      </w:r>
    </w:p>
    <w:p w:rsidR="00105431" w:rsidRPr="00105431" w:rsidRDefault="00105431" w:rsidP="00866BD4">
      <w:pPr>
        <w:jc w:val="both"/>
        <w:rPr>
          <w:rFonts w:ascii="Calibri" w:hAnsi="Calibri"/>
          <w:sz w:val="20"/>
          <w:szCs w:val="20"/>
          <w:lang w:val="es-CR" w:eastAsia="es-CR"/>
        </w:rPr>
      </w:pPr>
    </w:p>
    <w:p w:rsidR="00105431" w:rsidRPr="00105431" w:rsidRDefault="00105431" w:rsidP="00866BD4">
      <w:pPr>
        <w:jc w:val="both"/>
        <w:rPr>
          <w:rFonts w:ascii="Calibri" w:hAnsi="Calibri"/>
          <w:sz w:val="20"/>
          <w:szCs w:val="20"/>
          <w:lang w:val="es-CR" w:eastAsia="es-CR"/>
        </w:rPr>
      </w:pPr>
    </w:p>
    <w:sectPr w:rsidR="00105431" w:rsidRPr="00105431" w:rsidSect="00C449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C5" w:rsidRDefault="00B569C5">
      <w:r>
        <w:separator/>
      </w:r>
    </w:p>
  </w:endnote>
  <w:endnote w:type="continuationSeparator" w:id="0">
    <w:p w:rsidR="00B569C5" w:rsidRDefault="00B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="Calibri" w:hAnsi="Calibri"/>
        <w:sz w:val="16"/>
        <w:szCs w:val="16"/>
        <w:lang w:val="es-CR"/>
      </w:rPr>
    </w:pPr>
    <w:r w:rsidRPr="00A47C57">
      <w:rPr>
        <w:rFonts w:ascii="Calibri" w:hAnsi="Calibr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="Calibri" w:hAnsi="Calibri"/>
        <w:sz w:val="16"/>
        <w:szCs w:val="16"/>
      </w:rPr>
    </w:pPr>
    <w:r w:rsidRPr="00A47C57">
      <w:rPr>
        <w:rFonts w:ascii="Calibri" w:hAnsi="Calibri"/>
        <w:sz w:val="16"/>
        <w:szCs w:val="16"/>
      </w:rPr>
      <w:t xml:space="preserve">Dirección: </w:t>
    </w:r>
    <w:r w:rsidR="003B6062" w:rsidRPr="00A47C57">
      <w:rPr>
        <w:rFonts w:ascii="Calibri" w:hAnsi="Calibri"/>
        <w:sz w:val="16"/>
        <w:szCs w:val="16"/>
      </w:rPr>
      <w:t>Edificio Torre del Este, Piso 8</w:t>
    </w:r>
  </w:p>
  <w:p w:rsidR="003B6062" w:rsidRDefault="009F260B" w:rsidP="003B6062">
    <w:pPr>
      <w:pStyle w:val="Piedepgina"/>
      <w:jc w:val="right"/>
      <w:rPr>
        <w:rStyle w:val="Hipervnculo"/>
        <w:rFonts w:ascii="Calibri" w:hAnsi="Calibri"/>
        <w:sz w:val="16"/>
        <w:szCs w:val="16"/>
      </w:rPr>
    </w:pPr>
    <w:hyperlink r:id="rId1" w:history="1">
      <w:r w:rsidR="00A47C57">
        <w:rPr>
          <w:rStyle w:val="Hipervnculo"/>
          <w:rFonts w:ascii="Calibri" w:hAnsi="Calibr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="Calibri" w:hAnsi="Calibri" w:cs="Calibr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C5" w:rsidRDefault="00B569C5">
      <w:r>
        <w:separator/>
      </w:r>
    </w:p>
  </w:footnote>
  <w:footnote w:type="continuationSeparator" w:id="0">
    <w:p w:rsidR="00B569C5" w:rsidRDefault="00B5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9F260B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C00873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>
          <wp:extent cx="1342390" cy="1078230"/>
          <wp:effectExtent l="0" t="0" r="0" b="7620"/>
          <wp:docPr id="1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sugese reduci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C00873" w:rsidP="00F229CF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4817745</wp:posOffset>
          </wp:positionH>
          <wp:positionV relativeFrom="paragraph">
            <wp:posOffset>33655</wp:posOffset>
          </wp:positionV>
          <wp:extent cx="1012825" cy="694055"/>
          <wp:effectExtent l="0" t="0" r="0" b="0"/>
          <wp:wrapTight wrapText="bothSides">
            <wp:wrapPolygon edited="0">
              <wp:start x="0" y="0"/>
              <wp:lineTo x="0" y="20750"/>
              <wp:lineTo x="21126" y="20750"/>
              <wp:lineTo x="21126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R" w:eastAsia="es-CR"/>
      </w:rPr>
      <w:drawing>
        <wp:inline distT="0" distB="0" distL="0" distR="0">
          <wp:extent cx="902970" cy="727075"/>
          <wp:effectExtent l="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sugese reduci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7pt;height:208.5pt" o:bullet="t">
        <v:imagedata r:id="rId1" o:title="Rombo entero"/>
      </v:shape>
    </w:pict>
  </w:numPicBullet>
  <w:abstractNum w:abstractNumId="0">
    <w:nsid w:val="14733DF3"/>
    <w:multiLevelType w:val="hybridMultilevel"/>
    <w:tmpl w:val="A69E676E"/>
    <w:lvl w:ilvl="0" w:tplc="498E3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>
      <w:start w:val="1"/>
      <w:numFmt w:val="lowerRoman"/>
      <w:lvlText w:val="%3."/>
      <w:lvlJc w:val="right"/>
      <w:pPr>
        <w:ind w:left="1800" w:hanging="180"/>
      </w:pPr>
    </w:lvl>
    <w:lvl w:ilvl="3" w:tplc="140A000F">
      <w:start w:val="1"/>
      <w:numFmt w:val="decimal"/>
      <w:lvlText w:val="%4."/>
      <w:lvlJc w:val="left"/>
      <w:pPr>
        <w:ind w:left="2520" w:hanging="360"/>
      </w:pPr>
    </w:lvl>
    <w:lvl w:ilvl="4" w:tplc="140A0019">
      <w:start w:val="1"/>
      <w:numFmt w:val="lowerLetter"/>
      <w:lvlText w:val="%5."/>
      <w:lvlJc w:val="left"/>
      <w:pPr>
        <w:ind w:left="3240" w:hanging="360"/>
      </w:pPr>
    </w:lvl>
    <w:lvl w:ilvl="5" w:tplc="140A001B">
      <w:start w:val="1"/>
      <w:numFmt w:val="lowerRoman"/>
      <w:lvlText w:val="%6."/>
      <w:lvlJc w:val="right"/>
      <w:pPr>
        <w:ind w:left="3960" w:hanging="180"/>
      </w:pPr>
    </w:lvl>
    <w:lvl w:ilvl="6" w:tplc="140A000F">
      <w:start w:val="1"/>
      <w:numFmt w:val="decimal"/>
      <w:lvlText w:val="%7."/>
      <w:lvlJc w:val="left"/>
      <w:pPr>
        <w:ind w:left="4680" w:hanging="360"/>
      </w:pPr>
    </w:lvl>
    <w:lvl w:ilvl="7" w:tplc="140A0019">
      <w:start w:val="1"/>
      <w:numFmt w:val="lowerLetter"/>
      <w:lvlText w:val="%8."/>
      <w:lvlJc w:val="left"/>
      <w:pPr>
        <w:ind w:left="5400" w:hanging="360"/>
      </w:pPr>
    </w:lvl>
    <w:lvl w:ilvl="8" w:tplc="1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D44B7"/>
    <w:multiLevelType w:val="hybridMultilevel"/>
    <w:tmpl w:val="A93E53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83A11FE"/>
    <w:multiLevelType w:val="hybridMultilevel"/>
    <w:tmpl w:val="E52418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D14B1"/>
    <w:multiLevelType w:val="hybridMultilevel"/>
    <w:tmpl w:val="ED42B772"/>
    <w:lvl w:ilvl="0" w:tplc="110C4D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A1EEA"/>
    <w:multiLevelType w:val="hybridMultilevel"/>
    <w:tmpl w:val="2F8A0F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85F04"/>
    <w:multiLevelType w:val="hybridMultilevel"/>
    <w:tmpl w:val="AEA6837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C9F"/>
    <w:rsid w:val="00027FAE"/>
    <w:rsid w:val="00030F07"/>
    <w:rsid w:val="000325E2"/>
    <w:rsid w:val="00033012"/>
    <w:rsid w:val="00045520"/>
    <w:rsid w:val="00050434"/>
    <w:rsid w:val="00051000"/>
    <w:rsid w:val="000514B1"/>
    <w:rsid w:val="00053683"/>
    <w:rsid w:val="000546F6"/>
    <w:rsid w:val="0005572B"/>
    <w:rsid w:val="00056775"/>
    <w:rsid w:val="00056EC8"/>
    <w:rsid w:val="000574D9"/>
    <w:rsid w:val="00061411"/>
    <w:rsid w:val="00065B06"/>
    <w:rsid w:val="000719F3"/>
    <w:rsid w:val="0008716B"/>
    <w:rsid w:val="00090507"/>
    <w:rsid w:val="00090F51"/>
    <w:rsid w:val="00093B81"/>
    <w:rsid w:val="000A267E"/>
    <w:rsid w:val="000A2863"/>
    <w:rsid w:val="000A586B"/>
    <w:rsid w:val="000A5A91"/>
    <w:rsid w:val="000B0545"/>
    <w:rsid w:val="000B5681"/>
    <w:rsid w:val="000C68A3"/>
    <w:rsid w:val="000D094B"/>
    <w:rsid w:val="000D1629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431"/>
    <w:rsid w:val="00105BC7"/>
    <w:rsid w:val="00111065"/>
    <w:rsid w:val="001140BE"/>
    <w:rsid w:val="00121F8C"/>
    <w:rsid w:val="00122804"/>
    <w:rsid w:val="001248DC"/>
    <w:rsid w:val="0012754E"/>
    <w:rsid w:val="00133594"/>
    <w:rsid w:val="00140478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352F"/>
    <w:rsid w:val="001E46F7"/>
    <w:rsid w:val="001E4DCC"/>
    <w:rsid w:val="001E51CD"/>
    <w:rsid w:val="001F2A9D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4720"/>
    <w:rsid w:val="0025677E"/>
    <w:rsid w:val="002575C2"/>
    <w:rsid w:val="00260E93"/>
    <w:rsid w:val="00261E0E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479E"/>
    <w:rsid w:val="002E0A7C"/>
    <w:rsid w:val="002E4DF5"/>
    <w:rsid w:val="002E4F06"/>
    <w:rsid w:val="002F3C92"/>
    <w:rsid w:val="00300B35"/>
    <w:rsid w:val="003023A7"/>
    <w:rsid w:val="00307B0D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83DDF"/>
    <w:rsid w:val="003852B3"/>
    <w:rsid w:val="0039460B"/>
    <w:rsid w:val="00397C40"/>
    <w:rsid w:val="003A68FC"/>
    <w:rsid w:val="003B3A13"/>
    <w:rsid w:val="003B3C3B"/>
    <w:rsid w:val="003B6062"/>
    <w:rsid w:val="003C0221"/>
    <w:rsid w:val="003C1949"/>
    <w:rsid w:val="003C51F5"/>
    <w:rsid w:val="003C7504"/>
    <w:rsid w:val="003D78EA"/>
    <w:rsid w:val="003E2712"/>
    <w:rsid w:val="003E3BB6"/>
    <w:rsid w:val="003F63E7"/>
    <w:rsid w:val="003F6710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677A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77606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3C90"/>
    <w:rsid w:val="004A6224"/>
    <w:rsid w:val="004B04E8"/>
    <w:rsid w:val="004B3B14"/>
    <w:rsid w:val="004B4EF5"/>
    <w:rsid w:val="004C5227"/>
    <w:rsid w:val="004C606C"/>
    <w:rsid w:val="004C6BB4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46429"/>
    <w:rsid w:val="005538EF"/>
    <w:rsid w:val="00554443"/>
    <w:rsid w:val="0057017A"/>
    <w:rsid w:val="005708DE"/>
    <w:rsid w:val="00571BC3"/>
    <w:rsid w:val="00573257"/>
    <w:rsid w:val="005770BE"/>
    <w:rsid w:val="00577373"/>
    <w:rsid w:val="00577605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6BA8"/>
    <w:rsid w:val="005C7A57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547"/>
    <w:rsid w:val="00607BD0"/>
    <w:rsid w:val="006168C8"/>
    <w:rsid w:val="006202DD"/>
    <w:rsid w:val="006216A7"/>
    <w:rsid w:val="00631CC4"/>
    <w:rsid w:val="00635033"/>
    <w:rsid w:val="00643CC6"/>
    <w:rsid w:val="0064428E"/>
    <w:rsid w:val="00654149"/>
    <w:rsid w:val="0065445D"/>
    <w:rsid w:val="00663A9C"/>
    <w:rsid w:val="00663AD9"/>
    <w:rsid w:val="006648B9"/>
    <w:rsid w:val="00671EAC"/>
    <w:rsid w:val="006757D4"/>
    <w:rsid w:val="00685368"/>
    <w:rsid w:val="00686DE0"/>
    <w:rsid w:val="0068794F"/>
    <w:rsid w:val="006939F8"/>
    <w:rsid w:val="00695CC6"/>
    <w:rsid w:val="006A1107"/>
    <w:rsid w:val="006A2401"/>
    <w:rsid w:val="006A3254"/>
    <w:rsid w:val="006A4998"/>
    <w:rsid w:val="006A5203"/>
    <w:rsid w:val="006A6EAE"/>
    <w:rsid w:val="006B10DC"/>
    <w:rsid w:val="006B2A51"/>
    <w:rsid w:val="006B385B"/>
    <w:rsid w:val="006B5765"/>
    <w:rsid w:val="006C1494"/>
    <w:rsid w:val="006C3214"/>
    <w:rsid w:val="006C5D3B"/>
    <w:rsid w:val="006D5C11"/>
    <w:rsid w:val="006D6FEC"/>
    <w:rsid w:val="006D7C40"/>
    <w:rsid w:val="006E0DE9"/>
    <w:rsid w:val="006E0E68"/>
    <w:rsid w:val="006E44B8"/>
    <w:rsid w:val="00705ED0"/>
    <w:rsid w:val="007118D7"/>
    <w:rsid w:val="0072574F"/>
    <w:rsid w:val="00726094"/>
    <w:rsid w:val="0073078D"/>
    <w:rsid w:val="0074072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77B87"/>
    <w:rsid w:val="0078215A"/>
    <w:rsid w:val="00786248"/>
    <w:rsid w:val="00786294"/>
    <w:rsid w:val="00790748"/>
    <w:rsid w:val="00791820"/>
    <w:rsid w:val="00793924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E181E"/>
    <w:rsid w:val="007E1CAF"/>
    <w:rsid w:val="007E4307"/>
    <w:rsid w:val="008078C1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6015D"/>
    <w:rsid w:val="0086255F"/>
    <w:rsid w:val="0086649E"/>
    <w:rsid w:val="00866933"/>
    <w:rsid w:val="00866BD4"/>
    <w:rsid w:val="008717CA"/>
    <w:rsid w:val="008768A8"/>
    <w:rsid w:val="00877BA5"/>
    <w:rsid w:val="0089016D"/>
    <w:rsid w:val="00890A84"/>
    <w:rsid w:val="00895F56"/>
    <w:rsid w:val="008A1A48"/>
    <w:rsid w:val="008A39B3"/>
    <w:rsid w:val="008A3E02"/>
    <w:rsid w:val="008B28C3"/>
    <w:rsid w:val="008B3726"/>
    <w:rsid w:val="008C30F9"/>
    <w:rsid w:val="008C316E"/>
    <w:rsid w:val="008C6C40"/>
    <w:rsid w:val="008D4061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5644F"/>
    <w:rsid w:val="0096339E"/>
    <w:rsid w:val="00970073"/>
    <w:rsid w:val="00971B45"/>
    <w:rsid w:val="0097208C"/>
    <w:rsid w:val="0097330B"/>
    <w:rsid w:val="0097419D"/>
    <w:rsid w:val="00977DEF"/>
    <w:rsid w:val="00980382"/>
    <w:rsid w:val="0098345E"/>
    <w:rsid w:val="009928D6"/>
    <w:rsid w:val="009A2506"/>
    <w:rsid w:val="009B1D61"/>
    <w:rsid w:val="009B4CF6"/>
    <w:rsid w:val="009C0B91"/>
    <w:rsid w:val="009C464A"/>
    <w:rsid w:val="009C6D84"/>
    <w:rsid w:val="009D0CD7"/>
    <w:rsid w:val="009D2960"/>
    <w:rsid w:val="009D2EE7"/>
    <w:rsid w:val="009E0251"/>
    <w:rsid w:val="009E15B6"/>
    <w:rsid w:val="009E5F53"/>
    <w:rsid w:val="009E63C7"/>
    <w:rsid w:val="009F260B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89C"/>
    <w:rsid w:val="00A36969"/>
    <w:rsid w:val="00A44440"/>
    <w:rsid w:val="00A47C57"/>
    <w:rsid w:val="00A52DB5"/>
    <w:rsid w:val="00A64CB1"/>
    <w:rsid w:val="00A66478"/>
    <w:rsid w:val="00A72BFA"/>
    <w:rsid w:val="00A770E4"/>
    <w:rsid w:val="00A90155"/>
    <w:rsid w:val="00AA0443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E455F"/>
    <w:rsid w:val="00AF04F5"/>
    <w:rsid w:val="00AF43D2"/>
    <w:rsid w:val="00AF7ACD"/>
    <w:rsid w:val="00B01825"/>
    <w:rsid w:val="00B049F0"/>
    <w:rsid w:val="00B06E6D"/>
    <w:rsid w:val="00B07072"/>
    <w:rsid w:val="00B07D3D"/>
    <w:rsid w:val="00B07E2E"/>
    <w:rsid w:val="00B13BA5"/>
    <w:rsid w:val="00B14D5F"/>
    <w:rsid w:val="00B16A0D"/>
    <w:rsid w:val="00B20663"/>
    <w:rsid w:val="00B23AE0"/>
    <w:rsid w:val="00B25444"/>
    <w:rsid w:val="00B30614"/>
    <w:rsid w:val="00B51017"/>
    <w:rsid w:val="00B569C5"/>
    <w:rsid w:val="00B6563B"/>
    <w:rsid w:val="00B67247"/>
    <w:rsid w:val="00B71755"/>
    <w:rsid w:val="00B72493"/>
    <w:rsid w:val="00B745E1"/>
    <w:rsid w:val="00B80807"/>
    <w:rsid w:val="00B814F9"/>
    <w:rsid w:val="00B82CA7"/>
    <w:rsid w:val="00B83554"/>
    <w:rsid w:val="00B8389B"/>
    <w:rsid w:val="00B83BD5"/>
    <w:rsid w:val="00B8456E"/>
    <w:rsid w:val="00B85C19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5F65"/>
    <w:rsid w:val="00BF7171"/>
    <w:rsid w:val="00C00873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3728C"/>
    <w:rsid w:val="00C40716"/>
    <w:rsid w:val="00C41EE1"/>
    <w:rsid w:val="00C4498B"/>
    <w:rsid w:val="00C47B92"/>
    <w:rsid w:val="00C567CF"/>
    <w:rsid w:val="00C56891"/>
    <w:rsid w:val="00C6605C"/>
    <w:rsid w:val="00C71081"/>
    <w:rsid w:val="00C71460"/>
    <w:rsid w:val="00C71BEF"/>
    <w:rsid w:val="00C71C96"/>
    <w:rsid w:val="00C72228"/>
    <w:rsid w:val="00C74081"/>
    <w:rsid w:val="00C75A0D"/>
    <w:rsid w:val="00C75C75"/>
    <w:rsid w:val="00C76F85"/>
    <w:rsid w:val="00C8250B"/>
    <w:rsid w:val="00C85D66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D28ED"/>
    <w:rsid w:val="00CE2685"/>
    <w:rsid w:val="00CF1A41"/>
    <w:rsid w:val="00CF34CD"/>
    <w:rsid w:val="00CF5115"/>
    <w:rsid w:val="00CF5383"/>
    <w:rsid w:val="00D02CF0"/>
    <w:rsid w:val="00D141D8"/>
    <w:rsid w:val="00D17A92"/>
    <w:rsid w:val="00D22B84"/>
    <w:rsid w:val="00D3404F"/>
    <w:rsid w:val="00D34543"/>
    <w:rsid w:val="00D402A0"/>
    <w:rsid w:val="00D40845"/>
    <w:rsid w:val="00D40DD0"/>
    <w:rsid w:val="00D41327"/>
    <w:rsid w:val="00D42D8D"/>
    <w:rsid w:val="00D43E0A"/>
    <w:rsid w:val="00D533AC"/>
    <w:rsid w:val="00D53DBC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2B94"/>
    <w:rsid w:val="00DA3E60"/>
    <w:rsid w:val="00DA4FCD"/>
    <w:rsid w:val="00DB4BF7"/>
    <w:rsid w:val="00DC0D15"/>
    <w:rsid w:val="00DC1158"/>
    <w:rsid w:val="00DC5E6E"/>
    <w:rsid w:val="00DC7198"/>
    <w:rsid w:val="00DD1E0C"/>
    <w:rsid w:val="00DD42F4"/>
    <w:rsid w:val="00DD6008"/>
    <w:rsid w:val="00DE4B1E"/>
    <w:rsid w:val="00DE5C69"/>
    <w:rsid w:val="00DE6F3E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DAA"/>
    <w:rsid w:val="00E35B4D"/>
    <w:rsid w:val="00E40FAE"/>
    <w:rsid w:val="00E4234F"/>
    <w:rsid w:val="00E52FA0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17A36"/>
    <w:rsid w:val="00F20DDD"/>
    <w:rsid w:val="00F2112C"/>
    <w:rsid w:val="00F229CF"/>
    <w:rsid w:val="00F23E7A"/>
    <w:rsid w:val="00F324A2"/>
    <w:rsid w:val="00F3556F"/>
    <w:rsid w:val="00F360F9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D05B1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="Calibr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link w:val="Textosinformato"/>
    <w:uiPriority w:val="99"/>
    <w:rsid w:val="0097208C"/>
    <w:rPr>
      <w:rFonts w:ascii="Courier New" w:eastAsia="Calibri" w:hAnsi="Courier New" w:cs="Courier New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="Calibr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link w:val="Textosinformato"/>
    <w:uiPriority w:val="99"/>
    <w:rsid w:val="0097208C"/>
    <w:rPr>
      <w:rFonts w:ascii="Courier New" w:eastAsia="Calibri" w:hAnsi="Courier New" w:cs="Courier New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Plan piloto iniciará con 10 colegios
•	Funcionarios de la Sugese capacitaron a 30 profesores
</DescripcionComunicado>
    <StartDate xmlns="http://schemas.microsoft.com/sharepoint/v3">2013-10-02T06:00:00+00:00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1AEB1A62-5977-48FE-815F-A1EDC68BC893}"/>
</file>

<file path=customXml/itemProps2.xml><?xml version="1.0" encoding="utf-8"?>
<ds:datastoreItem xmlns:ds="http://schemas.openxmlformats.org/officeDocument/2006/customXml" ds:itemID="{829FA61B-E4B8-4C9F-A6DE-60D22C9AF2A9}"/>
</file>

<file path=customXml/itemProps3.xml><?xml version="1.0" encoding="utf-8"?>
<ds:datastoreItem xmlns:ds="http://schemas.openxmlformats.org/officeDocument/2006/customXml" ds:itemID="{4D0639C0-D37E-413E-BE5B-FD887A87EA48}"/>
</file>

<file path=customXml/itemProps4.xml><?xml version="1.0" encoding="utf-8"?>
<ds:datastoreItem xmlns:ds="http://schemas.openxmlformats.org/officeDocument/2006/customXml" ds:itemID="{0852F22F-489E-443A-AF17-948FA4E50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2406</Characters>
  <Application>Microsoft Office Word</Application>
  <DocSecurity>0</DocSecurity>
  <Lines>35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2868</CharactersWithSpaces>
  <SharedDoc>false</SharedDoc>
  <HLinks>
    <vt:vector size="6" baseType="variant">
      <vt:variant>
        <vt:i4>655484</vt:i4>
      </vt:variant>
      <vt:variant>
        <vt:i4>2</vt:i4>
      </vt:variant>
      <vt:variant>
        <vt:i4>0</vt:i4>
      </vt:variant>
      <vt:variant>
        <vt:i4>5</vt:i4>
      </vt:variant>
      <vt:variant>
        <vt:lpwstr>mailto:sugese@sugese.fi.cr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Estudiantes de colegios técnicos podrán insertarse en el mercado de seguros</dc:title>
  <dc:creator>Gerardo Ortega Aguilar</dc:creator>
  <cp:lastModifiedBy>MOLINA LOPEZ MELISSA</cp:lastModifiedBy>
  <cp:revision>2</cp:revision>
  <cp:lastPrinted>2013-01-25T20:01:00Z</cp:lastPrinted>
  <dcterms:created xsi:type="dcterms:W3CDTF">2013-10-02T22:48:00Z</dcterms:created>
  <dcterms:modified xsi:type="dcterms:W3CDTF">2013-10-02T22:48:00Z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2013-10-02T06:00:00Z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Plan piloto iniciará con 10 colegios
•	Funcionarios de la Sugese capacitaron a 30 profesores
</vt:lpwstr>
  </property>
</Properties>
</file>